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92" w:rsidRDefault="00E44B7A">
      <w:pPr>
        <w:pStyle w:val="Title"/>
        <w:spacing w:line="240" w:lineRule="auto"/>
        <w:jc w:val="center"/>
        <w:rPr>
          <w:rFonts w:ascii="Poppins" w:eastAsia="Poppins" w:hAnsi="Poppins" w:cs="Poppins"/>
          <w:sz w:val="38"/>
          <w:szCs w:val="38"/>
        </w:rPr>
      </w:pPr>
      <w:bookmarkStart w:id="0" w:name="_uggfglpyu2uc" w:colFirst="0" w:colLast="0"/>
      <w:bookmarkStart w:id="1" w:name="_GoBack"/>
      <w:bookmarkEnd w:id="0"/>
      <w:bookmarkEnd w:id="1"/>
      <w:r>
        <w:rPr>
          <w:rFonts w:ascii="Poppins" w:eastAsia="Poppins" w:hAnsi="Poppins" w:cs="Poppins"/>
          <w:sz w:val="38"/>
          <w:szCs w:val="38"/>
        </w:rPr>
        <w:t>Digital DHIS2 Annual Conference 2021</w:t>
      </w:r>
    </w:p>
    <w:p w:rsidR="00DC2392" w:rsidRDefault="00E44B7A">
      <w:pPr>
        <w:pStyle w:val="Subtitle"/>
        <w:spacing w:line="240" w:lineRule="auto"/>
        <w:jc w:val="center"/>
        <w:rPr>
          <w:rFonts w:ascii="Poppins" w:eastAsia="Poppins" w:hAnsi="Poppins" w:cs="Poppins"/>
          <w:sz w:val="40"/>
          <w:szCs w:val="40"/>
        </w:rPr>
      </w:pPr>
      <w:bookmarkStart w:id="2" w:name="_nzqpyjl5lu3g" w:colFirst="0" w:colLast="0"/>
      <w:bookmarkEnd w:id="2"/>
      <w:r>
        <w:rPr>
          <w:rFonts w:ascii="Poppins" w:eastAsia="Poppins" w:hAnsi="Poppins" w:cs="Poppins"/>
          <w:sz w:val="40"/>
          <w:szCs w:val="40"/>
        </w:rPr>
        <w:t>Session on DHIS2 for Education</w:t>
      </w:r>
    </w:p>
    <w:p w:rsidR="00DC2392" w:rsidRDefault="00E44B7A">
      <w:pPr>
        <w:spacing w:line="240" w:lineRule="auto"/>
        <w:jc w:val="center"/>
        <w:rPr>
          <w:rFonts w:ascii="Poppins" w:eastAsia="Poppins" w:hAnsi="Poppins" w:cs="Poppins"/>
          <w:b/>
        </w:rPr>
      </w:pPr>
      <w:r>
        <w:rPr>
          <w:rFonts w:ascii="Poppins" w:eastAsia="Poppins" w:hAnsi="Poppins" w:cs="Poppins"/>
          <w:b/>
        </w:rPr>
        <w:t>Wednesday 23rd June 14:00-16:00 (Oslo)</w:t>
      </w:r>
    </w:p>
    <w:p w:rsidR="00DC2392" w:rsidRDefault="00E44B7A">
      <w:pPr>
        <w:spacing w:line="240" w:lineRule="auto"/>
        <w:jc w:val="center"/>
        <w:rPr>
          <w:rFonts w:ascii="Poppins" w:eastAsia="Poppins" w:hAnsi="Poppins" w:cs="Poppins"/>
          <w:b/>
        </w:rPr>
      </w:pPr>
      <w:r>
        <w:rPr>
          <w:rFonts w:ascii="Poppins" w:eastAsia="Poppins" w:hAnsi="Poppins" w:cs="Poppins"/>
          <w:b/>
        </w:rPr>
        <w:t xml:space="preserve">Register </w:t>
      </w:r>
      <w:hyperlink r:id="rId5" w:anchor="registration">
        <w:r>
          <w:rPr>
            <w:rFonts w:ascii="Poppins" w:eastAsia="Poppins" w:hAnsi="Poppins" w:cs="Poppins"/>
            <w:b/>
            <w:color w:val="1155CC"/>
            <w:u w:val="single"/>
          </w:rPr>
          <w:t>here</w:t>
        </w:r>
      </w:hyperlink>
      <w:r>
        <w:rPr>
          <w:rFonts w:ascii="Poppins" w:eastAsia="Poppins" w:hAnsi="Poppins" w:cs="Poppins"/>
          <w:b/>
        </w:rPr>
        <w:t>.</w:t>
      </w:r>
    </w:p>
    <w:p w:rsidR="00DC2392" w:rsidRDefault="00DC2392">
      <w:pPr>
        <w:spacing w:line="240" w:lineRule="auto"/>
        <w:rPr>
          <w:rFonts w:ascii="Poppins" w:eastAsia="Poppins" w:hAnsi="Poppins" w:cs="Poppins"/>
          <w:highlight w:val="white"/>
        </w:rPr>
      </w:pPr>
    </w:p>
    <w:p w:rsidR="00DC2392" w:rsidRDefault="00E44B7A">
      <w:pPr>
        <w:spacing w:line="240" w:lineRule="auto"/>
        <w:rPr>
          <w:rFonts w:ascii="Poppins" w:eastAsia="Poppins" w:hAnsi="Poppins" w:cs="Poppins"/>
          <w:sz w:val="20"/>
          <w:szCs w:val="20"/>
        </w:rPr>
      </w:pPr>
      <w:r>
        <w:rPr>
          <w:rFonts w:ascii="Poppins" w:eastAsia="Poppins" w:hAnsi="Poppins" w:cs="Poppins"/>
          <w:sz w:val="20"/>
          <w:szCs w:val="20"/>
        </w:rPr>
        <w:t xml:space="preserve">SDG 4 on Quality Education calls for inclusive and equitable education that promotes lifelong learning opportunities for all. This </w:t>
      </w:r>
      <w:proofErr w:type="gramStart"/>
      <w:r>
        <w:rPr>
          <w:rFonts w:ascii="Poppins" w:eastAsia="Poppins" w:hAnsi="Poppins" w:cs="Poppins"/>
          <w:sz w:val="20"/>
          <w:szCs w:val="20"/>
        </w:rPr>
        <w:t>can’t</w:t>
      </w:r>
      <w:proofErr w:type="gramEnd"/>
      <w:r>
        <w:rPr>
          <w:rFonts w:ascii="Poppins" w:eastAsia="Poppins" w:hAnsi="Poppins" w:cs="Poppins"/>
          <w:sz w:val="20"/>
          <w:szCs w:val="20"/>
        </w:rPr>
        <w:t xml:space="preserve"> be achieved without the use of quality data to guide decisions that can lead to the improvement of both equitable acces</w:t>
      </w:r>
      <w:r>
        <w:rPr>
          <w:rFonts w:ascii="Poppins" w:eastAsia="Poppins" w:hAnsi="Poppins" w:cs="Poppins"/>
          <w:sz w:val="20"/>
          <w:szCs w:val="20"/>
        </w:rPr>
        <w:t xml:space="preserve">s to education as well as being able to track improvements in learning outcomes. </w:t>
      </w:r>
    </w:p>
    <w:p w:rsidR="00DC2392" w:rsidRDefault="00DC2392">
      <w:pPr>
        <w:spacing w:line="240" w:lineRule="auto"/>
        <w:rPr>
          <w:rFonts w:ascii="Poppins" w:eastAsia="Poppins" w:hAnsi="Poppins" w:cs="Poppins"/>
          <w:sz w:val="20"/>
          <w:szCs w:val="20"/>
        </w:rPr>
      </w:pPr>
    </w:p>
    <w:p w:rsidR="00DC2392" w:rsidRDefault="00E44B7A">
      <w:pPr>
        <w:spacing w:line="240" w:lineRule="auto"/>
        <w:rPr>
          <w:rFonts w:ascii="Poppins" w:eastAsia="Poppins" w:hAnsi="Poppins" w:cs="Poppins"/>
          <w:b/>
          <w:sz w:val="20"/>
          <w:szCs w:val="20"/>
        </w:rPr>
      </w:pPr>
      <w:r>
        <w:rPr>
          <w:rFonts w:ascii="Poppins" w:eastAsia="Poppins" w:hAnsi="Poppins" w:cs="Poppins"/>
          <w:b/>
          <w:sz w:val="20"/>
          <w:szCs w:val="20"/>
        </w:rPr>
        <w:t xml:space="preserve">How can the </w:t>
      </w:r>
      <w:proofErr w:type="gramStart"/>
      <w:r>
        <w:rPr>
          <w:rFonts w:ascii="Poppins" w:eastAsia="Poppins" w:hAnsi="Poppins" w:cs="Poppins"/>
          <w:b/>
          <w:sz w:val="20"/>
          <w:szCs w:val="20"/>
        </w:rPr>
        <w:t>health sector support education efforts</w:t>
      </w:r>
      <w:proofErr w:type="gramEnd"/>
      <w:r>
        <w:rPr>
          <w:rFonts w:ascii="Poppins" w:eastAsia="Poppins" w:hAnsi="Poppins" w:cs="Poppins"/>
          <w:b/>
          <w:sz w:val="20"/>
          <w:szCs w:val="20"/>
        </w:rPr>
        <w:t>?</w:t>
      </w:r>
    </w:p>
    <w:p w:rsidR="00DC2392" w:rsidRDefault="00E44B7A">
      <w:pPr>
        <w:spacing w:line="240" w:lineRule="auto"/>
        <w:rPr>
          <w:rFonts w:ascii="Poppins" w:eastAsia="Poppins" w:hAnsi="Poppins" w:cs="Poppins"/>
          <w:sz w:val="20"/>
          <w:szCs w:val="20"/>
        </w:rPr>
      </w:pPr>
      <w:r>
        <w:rPr>
          <w:rFonts w:ascii="Poppins" w:eastAsia="Poppins" w:hAnsi="Poppins" w:cs="Poppins"/>
          <w:sz w:val="20"/>
          <w:szCs w:val="20"/>
        </w:rPr>
        <w:t>Effective decision-making relies on quality data systems. Management information systems support organizations’ operatio</w:t>
      </w:r>
      <w:r>
        <w:rPr>
          <w:rFonts w:ascii="Poppins" w:eastAsia="Poppins" w:hAnsi="Poppins" w:cs="Poppins"/>
          <w:sz w:val="20"/>
          <w:szCs w:val="20"/>
        </w:rPr>
        <w:t>nal processes, strategic decision-making, policy formulation and budgeting. To date, the education sector management information system alternatives are underfunded and lack a global development and implementation community. Consequently, education data st</w:t>
      </w:r>
      <w:r>
        <w:rPr>
          <w:rFonts w:ascii="Poppins" w:eastAsia="Poppins" w:hAnsi="Poppins" w:cs="Poppins"/>
          <w:sz w:val="20"/>
          <w:szCs w:val="20"/>
        </w:rPr>
        <w:t>akeholders do not have access to a dedicated and responsive service-oriented ecosystem to address their needs in addition to a generic platform for managing education data.</w:t>
      </w:r>
    </w:p>
    <w:p w:rsidR="00DC2392" w:rsidRDefault="00DC2392">
      <w:pPr>
        <w:spacing w:line="240" w:lineRule="auto"/>
        <w:rPr>
          <w:rFonts w:ascii="Poppins" w:eastAsia="Poppins" w:hAnsi="Poppins" w:cs="Poppins"/>
          <w:b/>
        </w:rPr>
      </w:pPr>
    </w:p>
    <w:p w:rsidR="00DC2392" w:rsidRDefault="00E44B7A">
      <w:pPr>
        <w:spacing w:line="240" w:lineRule="auto"/>
        <w:rPr>
          <w:rFonts w:ascii="Poppins" w:eastAsia="Poppins" w:hAnsi="Poppins" w:cs="Poppins"/>
          <w:sz w:val="20"/>
          <w:szCs w:val="20"/>
        </w:rPr>
      </w:pPr>
      <w:hyperlink r:id="rId6">
        <w:r>
          <w:rPr>
            <w:rFonts w:ascii="Poppins" w:eastAsia="Poppins" w:hAnsi="Poppins" w:cs="Poppins"/>
            <w:color w:val="1155CC"/>
            <w:sz w:val="20"/>
            <w:szCs w:val="20"/>
            <w:u w:val="single"/>
          </w:rPr>
          <w:t>DHIS2 for Education</w:t>
        </w:r>
      </w:hyperlink>
      <w:r>
        <w:rPr>
          <w:rFonts w:ascii="Poppins" w:eastAsia="Poppins" w:hAnsi="Poppins" w:cs="Poppins"/>
          <w:sz w:val="20"/>
          <w:szCs w:val="20"/>
        </w:rPr>
        <w:t xml:space="preserve"> extends the DHIS2 software platform from the health sector to education </w:t>
      </w:r>
      <w:proofErr w:type="gramStart"/>
      <w:r>
        <w:rPr>
          <w:rFonts w:ascii="Poppins" w:eastAsia="Poppins" w:hAnsi="Poppins" w:cs="Poppins"/>
          <w:sz w:val="20"/>
          <w:szCs w:val="20"/>
        </w:rPr>
        <w:t>for</w:t>
      </w:r>
      <w:proofErr w:type="gramEnd"/>
      <w:r>
        <w:rPr>
          <w:rFonts w:ascii="Poppins" w:eastAsia="Poppins" w:hAnsi="Poppins" w:cs="Poppins"/>
          <w:sz w:val="20"/>
          <w:szCs w:val="20"/>
        </w:rPr>
        <w:t xml:space="preserve"> the collection, analysis, visualisation and </w:t>
      </w:r>
      <w:r>
        <w:rPr>
          <w:rFonts w:ascii="Poppins" w:eastAsia="Poppins" w:hAnsi="Poppins" w:cs="Poppins"/>
          <w:i/>
          <w:sz w:val="20"/>
          <w:szCs w:val="20"/>
        </w:rPr>
        <w:t>use</w:t>
      </w:r>
      <w:r>
        <w:rPr>
          <w:rFonts w:ascii="Poppins" w:eastAsia="Poppins" w:hAnsi="Poppins" w:cs="Poppins"/>
          <w:sz w:val="20"/>
          <w:szCs w:val="20"/>
        </w:rPr>
        <w:t xml:space="preserve"> of individual and aggregate data from institutions of learning. </w:t>
      </w:r>
      <w:proofErr w:type="gramStart"/>
      <w:r>
        <w:rPr>
          <w:rFonts w:ascii="Poppins" w:eastAsia="Poppins" w:hAnsi="Poppins" w:cs="Poppins"/>
          <w:sz w:val="20"/>
          <w:szCs w:val="20"/>
        </w:rPr>
        <w:t>It takes advantage of decades of DHIS2 experience with national-lev</w:t>
      </w:r>
      <w:r>
        <w:rPr>
          <w:rFonts w:ascii="Poppins" w:eastAsia="Poppins" w:hAnsi="Poppins" w:cs="Poppins"/>
          <w:sz w:val="20"/>
          <w:szCs w:val="20"/>
        </w:rPr>
        <w:t>el HMIS (Health Management Information System), offering a stable, scalable and customisable education management information system (EMIS) solution; a solution driven by local demands and leveraging on the existing DHIS2 capacity and expertise through its</w:t>
      </w:r>
      <w:r>
        <w:rPr>
          <w:rFonts w:ascii="Poppins" w:eastAsia="Poppins" w:hAnsi="Poppins" w:cs="Poppins"/>
          <w:sz w:val="20"/>
          <w:szCs w:val="20"/>
        </w:rPr>
        <w:t xml:space="preserve"> development team and global HISP (Health Information Systems Programme) networks in particular, the use of UIO for its  rigorous research that underpins the choices for the development of the DHIS2.</w:t>
      </w:r>
      <w:proofErr w:type="gramEnd"/>
      <w:r>
        <w:rPr>
          <w:rFonts w:ascii="Poppins" w:eastAsia="Poppins" w:hAnsi="Poppins" w:cs="Poppins"/>
          <w:sz w:val="20"/>
          <w:szCs w:val="20"/>
        </w:rPr>
        <w:t xml:space="preserve"> Thus, allowing countries EMIS Teams to lead the developm</w:t>
      </w:r>
      <w:r>
        <w:rPr>
          <w:rFonts w:ascii="Poppins" w:eastAsia="Poppins" w:hAnsi="Poppins" w:cs="Poppins"/>
          <w:sz w:val="20"/>
          <w:szCs w:val="20"/>
        </w:rPr>
        <w:t>ent process</w:t>
      </w:r>
      <w:proofErr w:type="gramStart"/>
      <w:r>
        <w:rPr>
          <w:rFonts w:ascii="Poppins" w:eastAsia="Poppins" w:hAnsi="Poppins" w:cs="Poppins"/>
          <w:sz w:val="20"/>
          <w:szCs w:val="20"/>
        </w:rPr>
        <w:t>;</w:t>
      </w:r>
      <w:proofErr w:type="gramEnd"/>
      <w:r>
        <w:rPr>
          <w:rFonts w:ascii="Poppins" w:eastAsia="Poppins" w:hAnsi="Poppins" w:cs="Poppins"/>
          <w:sz w:val="20"/>
          <w:szCs w:val="20"/>
        </w:rPr>
        <w:t xml:space="preserve"> design, develop and </w:t>
      </w:r>
      <w:proofErr w:type="spellStart"/>
      <w:r>
        <w:rPr>
          <w:rFonts w:ascii="Poppins" w:eastAsia="Poppins" w:hAnsi="Poppins" w:cs="Poppins"/>
          <w:sz w:val="20"/>
          <w:szCs w:val="20"/>
        </w:rPr>
        <w:t>customise</w:t>
      </w:r>
      <w:proofErr w:type="spellEnd"/>
      <w:r>
        <w:rPr>
          <w:rFonts w:ascii="Poppins" w:eastAsia="Poppins" w:hAnsi="Poppins" w:cs="Poppins"/>
          <w:sz w:val="20"/>
          <w:szCs w:val="20"/>
        </w:rPr>
        <w:t xml:space="preserve"> DHIS2-EMIS to suit their needs.  </w:t>
      </w:r>
      <w:proofErr w:type="gramStart"/>
      <w:r>
        <w:rPr>
          <w:rFonts w:ascii="Poppins" w:eastAsia="Poppins" w:hAnsi="Poppins" w:cs="Poppins"/>
          <w:sz w:val="20"/>
          <w:szCs w:val="20"/>
        </w:rPr>
        <w:t>This work is supported by international donor organisations as a public good underscored in the GPE Data Round Table aimed at finding a solution for the education sector data</w:t>
      </w:r>
      <w:proofErr w:type="gramEnd"/>
      <w:r>
        <w:rPr>
          <w:rFonts w:ascii="Poppins" w:eastAsia="Poppins" w:hAnsi="Poppins" w:cs="Poppins"/>
          <w:sz w:val="20"/>
          <w:szCs w:val="20"/>
        </w:rPr>
        <w:t xml:space="preserve">. </w:t>
      </w:r>
    </w:p>
    <w:p w:rsidR="00DC2392" w:rsidRDefault="00DC2392">
      <w:pPr>
        <w:spacing w:line="240" w:lineRule="auto"/>
        <w:rPr>
          <w:rFonts w:ascii="Poppins" w:eastAsia="Poppins" w:hAnsi="Poppins" w:cs="Poppins"/>
          <w:sz w:val="20"/>
          <w:szCs w:val="20"/>
        </w:rPr>
      </w:pPr>
    </w:p>
    <w:p w:rsidR="00DC2392" w:rsidRDefault="00E44B7A">
      <w:pPr>
        <w:spacing w:line="240" w:lineRule="auto"/>
        <w:rPr>
          <w:rFonts w:ascii="Poppins" w:eastAsia="Poppins" w:hAnsi="Poppins" w:cs="Poppins"/>
          <w:sz w:val="20"/>
          <w:szCs w:val="20"/>
        </w:rPr>
      </w:pPr>
      <w:r>
        <w:rPr>
          <w:rFonts w:ascii="Poppins" w:eastAsia="Poppins" w:hAnsi="Poppins" w:cs="Poppins"/>
          <w:sz w:val="20"/>
          <w:szCs w:val="20"/>
        </w:rPr>
        <w:t>Cr</w:t>
      </w:r>
      <w:r>
        <w:rPr>
          <w:rFonts w:ascii="Poppins" w:eastAsia="Poppins" w:hAnsi="Poppins" w:cs="Poppins"/>
          <w:sz w:val="20"/>
          <w:szCs w:val="20"/>
        </w:rPr>
        <w:t>oss-sector learning is critical not just for ensuring best practices from health can positively influence the education sector, but can open up opportunities to combine multiple sources of data across sectors. This multi-sectoral analysis can explore the r</w:t>
      </w:r>
      <w:r>
        <w:rPr>
          <w:rFonts w:ascii="Poppins" w:eastAsia="Poppins" w:hAnsi="Poppins" w:cs="Poppins"/>
          <w:sz w:val="20"/>
          <w:szCs w:val="20"/>
        </w:rPr>
        <w:t xml:space="preserve">elationships between health, nutrition, social protection and education providing a comprehensive analysis of schools, teachers and learners’ wellbeing. </w:t>
      </w:r>
    </w:p>
    <w:p w:rsidR="00DC2392" w:rsidRDefault="00DC2392">
      <w:pPr>
        <w:spacing w:line="240" w:lineRule="auto"/>
        <w:rPr>
          <w:rFonts w:ascii="Poppins" w:eastAsia="Poppins" w:hAnsi="Poppins" w:cs="Poppins"/>
        </w:rPr>
      </w:pPr>
    </w:p>
    <w:p w:rsidR="00DC2392" w:rsidRDefault="00E44B7A">
      <w:pPr>
        <w:spacing w:line="240" w:lineRule="auto"/>
        <w:rPr>
          <w:rFonts w:ascii="Poppins" w:eastAsia="Poppins" w:hAnsi="Poppins" w:cs="Poppins"/>
          <w:sz w:val="20"/>
          <w:szCs w:val="20"/>
        </w:rPr>
      </w:pPr>
      <w:r>
        <w:rPr>
          <w:rFonts w:ascii="Poppins" w:eastAsia="Poppins" w:hAnsi="Poppins" w:cs="Poppins"/>
          <w:sz w:val="20"/>
          <w:szCs w:val="20"/>
        </w:rPr>
        <w:lastRenderedPageBreak/>
        <w:t>More than two decades of implementation, capacity building and research in the health sector has indi</w:t>
      </w:r>
      <w:r>
        <w:rPr>
          <w:rFonts w:ascii="Poppins" w:eastAsia="Poppins" w:hAnsi="Poppins" w:cs="Poppins"/>
          <w:sz w:val="20"/>
          <w:szCs w:val="20"/>
        </w:rPr>
        <w:t xml:space="preserve">cated the ability to both strengthen national systems and to scale. Join us to discover how the DHIS2 community is part of a new shift, changing the landscape of improved data for improved decision-making for education stakeholders across the globe. </w:t>
      </w:r>
    </w:p>
    <w:p w:rsidR="00DC2392" w:rsidRDefault="00DC2392">
      <w:pPr>
        <w:spacing w:line="240" w:lineRule="auto"/>
        <w:rPr>
          <w:rFonts w:ascii="Poppins" w:eastAsia="Poppins" w:hAnsi="Poppins" w:cs="Poppins"/>
        </w:rPr>
      </w:pPr>
    </w:p>
    <w:tbl>
      <w:tblPr>
        <w:tblStyle w:val="a"/>
        <w:tblW w:w="970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8805"/>
      </w:tblGrid>
      <w:tr w:rsidR="00DC2392">
        <w:trPr>
          <w:trHeight w:val="420"/>
        </w:trPr>
        <w:tc>
          <w:tcPr>
            <w:tcW w:w="9705" w:type="dxa"/>
            <w:gridSpan w:val="2"/>
            <w:shd w:val="clear" w:color="auto" w:fill="F3F3F3"/>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Open</w:t>
            </w:r>
            <w:r>
              <w:rPr>
                <w:rFonts w:ascii="Poppins" w:eastAsia="Poppins" w:hAnsi="Poppins" w:cs="Poppins"/>
                <w:b/>
                <w:sz w:val="20"/>
                <w:szCs w:val="20"/>
              </w:rPr>
              <w:t>ing: Professor Kristin Braa, Head of HISP, University of Oslo</w:t>
            </w:r>
          </w:p>
        </w:tc>
      </w:tr>
      <w:tr w:rsidR="00DC2392">
        <w:trPr>
          <w:trHeight w:val="420"/>
        </w:trPr>
        <w:tc>
          <w:tcPr>
            <w:tcW w:w="900" w:type="dxa"/>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14:00</w:t>
            </w:r>
          </w:p>
        </w:tc>
        <w:tc>
          <w:tcPr>
            <w:tcW w:w="8805" w:type="dxa"/>
            <w:shd w:val="clear" w:color="auto" w:fill="auto"/>
            <w:tcMar>
              <w:top w:w="100" w:type="dxa"/>
              <w:left w:w="100" w:type="dxa"/>
              <w:bottom w:w="100" w:type="dxa"/>
              <w:right w:w="100" w:type="dxa"/>
            </w:tcMar>
          </w:tcPr>
          <w:p w:rsidR="00DC2392" w:rsidRDefault="00E44B7A">
            <w:pPr>
              <w:widowControl w:val="0"/>
              <w:spacing w:line="240" w:lineRule="auto"/>
              <w:rPr>
                <w:rFonts w:ascii="Poppins" w:eastAsia="Poppins" w:hAnsi="Poppins" w:cs="Poppins"/>
                <w:sz w:val="20"/>
                <w:szCs w:val="20"/>
              </w:rPr>
            </w:pPr>
            <w:r>
              <w:rPr>
                <w:rFonts w:ascii="Poppins" w:eastAsia="Poppins" w:hAnsi="Poppins" w:cs="Poppins"/>
                <w:b/>
                <w:i/>
                <w:sz w:val="20"/>
                <w:szCs w:val="20"/>
              </w:rPr>
              <w:t>From the New Shift to Action</w:t>
            </w:r>
            <w:r>
              <w:rPr>
                <w:rFonts w:ascii="Poppins" w:eastAsia="Poppins" w:hAnsi="Poppins" w:cs="Poppins"/>
                <w:i/>
                <w:sz w:val="20"/>
                <w:szCs w:val="20"/>
              </w:rPr>
              <w:t xml:space="preserve"> </w:t>
            </w:r>
            <w:r>
              <w:rPr>
                <w:rFonts w:ascii="Poppins" w:eastAsia="Poppins" w:hAnsi="Poppins" w:cs="Poppins"/>
                <w:sz w:val="20"/>
                <w:szCs w:val="20"/>
              </w:rPr>
              <w:t xml:space="preserve"> - Alpha Bah, Head of EMIS and ICT units, Ministry of Basic Education and Secondary, The Gambia</w:t>
            </w:r>
          </w:p>
        </w:tc>
      </w:tr>
      <w:tr w:rsidR="00DC2392">
        <w:trPr>
          <w:trHeight w:val="420"/>
        </w:trPr>
        <w:tc>
          <w:tcPr>
            <w:tcW w:w="9705" w:type="dxa"/>
            <w:gridSpan w:val="2"/>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Country experiences on different approaches and functionalities</w:t>
            </w:r>
          </w:p>
        </w:tc>
      </w:tr>
      <w:tr w:rsidR="00DC2392">
        <w:trPr>
          <w:trHeight w:val="565"/>
        </w:trPr>
        <w:tc>
          <w:tcPr>
            <w:tcW w:w="900" w:type="dxa"/>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14:15</w:t>
            </w:r>
          </w:p>
        </w:tc>
        <w:tc>
          <w:tcPr>
            <w:tcW w:w="8805" w:type="dxa"/>
            <w:shd w:val="clear" w:color="auto" w:fill="auto"/>
            <w:tcMar>
              <w:top w:w="100" w:type="dxa"/>
              <w:left w:w="100" w:type="dxa"/>
              <w:bottom w:w="100" w:type="dxa"/>
              <w:right w:w="100" w:type="dxa"/>
            </w:tcMar>
          </w:tcPr>
          <w:p w:rsidR="00DC2392" w:rsidRDefault="00E44B7A">
            <w:pPr>
              <w:widowControl w:val="0"/>
              <w:spacing w:line="240" w:lineRule="auto"/>
              <w:rPr>
                <w:rFonts w:ascii="Poppins" w:eastAsia="Poppins" w:hAnsi="Poppins" w:cs="Poppins"/>
                <w:sz w:val="20"/>
                <w:szCs w:val="20"/>
              </w:rPr>
            </w:pPr>
            <w:r>
              <w:rPr>
                <w:rFonts w:ascii="Poppins" w:eastAsia="Poppins" w:hAnsi="Poppins" w:cs="Poppins"/>
                <w:b/>
                <w:i/>
                <w:sz w:val="20"/>
                <w:szCs w:val="20"/>
              </w:rPr>
              <w:t>DHIS2-DEMIS in Uganda</w:t>
            </w:r>
            <w:r>
              <w:rPr>
                <w:rFonts w:ascii="Poppins" w:eastAsia="Poppins" w:hAnsi="Poppins" w:cs="Poppins"/>
                <w:sz w:val="20"/>
                <w:szCs w:val="20"/>
              </w:rPr>
              <w:t xml:space="preserve"> - Ministry of Education and Sports Uganda &amp; Monica Grace Amuha, LMIS Grants and Training Coordinator HISP Uganda </w:t>
            </w:r>
          </w:p>
        </w:tc>
      </w:tr>
      <w:tr w:rsidR="00DC2392">
        <w:trPr>
          <w:trHeight w:val="420"/>
        </w:trPr>
        <w:tc>
          <w:tcPr>
            <w:tcW w:w="900" w:type="dxa"/>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14:30</w:t>
            </w:r>
          </w:p>
        </w:tc>
        <w:tc>
          <w:tcPr>
            <w:tcW w:w="8805" w:type="dxa"/>
            <w:shd w:val="clear" w:color="auto" w:fill="auto"/>
            <w:tcMar>
              <w:top w:w="100" w:type="dxa"/>
              <w:left w:w="100" w:type="dxa"/>
              <w:bottom w:w="100" w:type="dxa"/>
              <w:right w:w="100" w:type="dxa"/>
            </w:tcMar>
          </w:tcPr>
          <w:p w:rsidR="00DC2392" w:rsidRDefault="00E44B7A">
            <w:pPr>
              <w:widowControl w:val="0"/>
              <w:spacing w:line="240" w:lineRule="auto"/>
              <w:rPr>
                <w:rFonts w:ascii="Poppins" w:eastAsia="Poppins" w:hAnsi="Poppins" w:cs="Poppins"/>
                <w:sz w:val="20"/>
                <w:szCs w:val="20"/>
                <w:vertAlign w:val="superscript"/>
              </w:rPr>
            </w:pPr>
            <w:r>
              <w:rPr>
                <w:rFonts w:ascii="Poppins" w:eastAsia="Poppins" w:hAnsi="Poppins" w:cs="Poppins"/>
                <w:b/>
                <w:i/>
                <w:sz w:val="20"/>
                <w:szCs w:val="20"/>
              </w:rPr>
              <w:t xml:space="preserve">Adoption of DHIS2 for EMIS in </w:t>
            </w:r>
            <w:proofErr w:type="spellStart"/>
            <w:r>
              <w:rPr>
                <w:rFonts w:ascii="Poppins" w:eastAsia="Poppins" w:hAnsi="Poppins" w:cs="Poppins"/>
                <w:b/>
                <w:i/>
                <w:sz w:val="20"/>
                <w:szCs w:val="20"/>
              </w:rPr>
              <w:t>Eswatini</w:t>
            </w:r>
            <w:proofErr w:type="spellEnd"/>
            <w:r>
              <w:rPr>
                <w:rFonts w:ascii="Poppins" w:eastAsia="Poppins" w:hAnsi="Poppins" w:cs="Poppins"/>
                <w:b/>
                <w:i/>
                <w:sz w:val="20"/>
                <w:szCs w:val="20"/>
              </w:rPr>
              <w:t>: Progress &amp; Lessons Learned</w:t>
            </w:r>
            <w:r>
              <w:rPr>
                <w:rFonts w:ascii="Poppins" w:eastAsia="Poppins" w:hAnsi="Poppins" w:cs="Poppins"/>
                <w:sz w:val="20"/>
                <w:szCs w:val="20"/>
              </w:rPr>
              <w:t xml:space="preserve"> - </w:t>
            </w:r>
            <w:proofErr w:type="spellStart"/>
            <w:r>
              <w:rPr>
                <w:rFonts w:ascii="Poppins" w:eastAsia="Poppins" w:hAnsi="Poppins" w:cs="Poppins"/>
                <w:sz w:val="20"/>
                <w:szCs w:val="20"/>
              </w:rPr>
              <w:t>Jabu</w:t>
            </w:r>
            <w:proofErr w:type="spellEnd"/>
            <w:r>
              <w:rPr>
                <w:rFonts w:ascii="Poppins" w:eastAsia="Poppins" w:hAnsi="Poppins" w:cs="Poppins"/>
                <w:sz w:val="20"/>
                <w:szCs w:val="20"/>
              </w:rPr>
              <w:t xml:space="preserve"> </w:t>
            </w:r>
            <w:proofErr w:type="spellStart"/>
            <w:r>
              <w:rPr>
                <w:rFonts w:ascii="Poppins" w:eastAsia="Poppins" w:hAnsi="Poppins" w:cs="Poppins"/>
                <w:sz w:val="20"/>
                <w:szCs w:val="20"/>
              </w:rPr>
              <w:t>Shabalala</w:t>
            </w:r>
            <w:proofErr w:type="spellEnd"/>
            <w:r>
              <w:rPr>
                <w:rFonts w:ascii="Poppins" w:eastAsia="Poppins" w:hAnsi="Poppins" w:cs="Poppins"/>
                <w:sz w:val="20"/>
                <w:szCs w:val="20"/>
              </w:rPr>
              <w:t>, EMIS Team Lead, Ministry of</w:t>
            </w:r>
            <w:r>
              <w:rPr>
                <w:rFonts w:ascii="Poppins" w:eastAsia="Poppins" w:hAnsi="Poppins" w:cs="Poppins"/>
                <w:b/>
                <w:sz w:val="20"/>
                <w:szCs w:val="20"/>
              </w:rPr>
              <w:t xml:space="preserve"> </w:t>
            </w:r>
            <w:r>
              <w:rPr>
                <w:rFonts w:ascii="Poppins" w:eastAsia="Poppins" w:hAnsi="Poppins" w:cs="Poppins"/>
                <w:sz w:val="20"/>
                <w:szCs w:val="20"/>
              </w:rPr>
              <w:t xml:space="preserve">Education </w:t>
            </w:r>
            <w:proofErr w:type="spellStart"/>
            <w:r>
              <w:rPr>
                <w:rFonts w:ascii="Poppins" w:eastAsia="Poppins" w:hAnsi="Poppins" w:cs="Poppins"/>
                <w:sz w:val="20"/>
                <w:szCs w:val="20"/>
              </w:rPr>
              <w:t>Eswatini</w:t>
            </w:r>
            <w:proofErr w:type="spellEnd"/>
            <w:r>
              <w:rPr>
                <w:rFonts w:ascii="Poppins" w:eastAsia="Poppins" w:hAnsi="Poppins" w:cs="Poppins"/>
                <w:sz w:val="20"/>
                <w:szCs w:val="20"/>
              </w:rPr>
              <w:t xml:space="preserve"> </w:t>
            </w:r>
          </w:p>
        </w:tc>
      </w:tr>
      <w:tr w:rsidR="00DC2392">
        <w:trPr>
          <w:trHeight w:val="540"/>
        </w:trPr>
        <w:tc>
          <w:tcPr>
            <w:tcW w:w="900" w:type="dxa"/>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14:40</w:t>
            </w:r>
          </w:p>
        </w:tc>
        <w:tc>
          <w:tcPr>
            <w:tcW w:w="8805" w:type="dxa"/>
            <w:shd w:val="clear" w:color="auto" w:fill="auto"/>
            <w:tcMar>
              <w:top w:w="100" w:type="dxa"/>
              <w:left w:w="100" w:type="dxa"/>
              <w:bottom w:w="100" w:type="dxa"/>
              <w:right w:w="100" w:type="dxa"/>
            </w:tcMar>
          </w:tcPr>
          <w:p w:rsidR="00DC2392" w:rsidRDefault="00E44B7A">
            <w:pPr>
              <w:widowControl w:val="0"/>
              <w:spacing w:line="240" w:lineRule="auto"/>
              <w:rPr>
                <w:rFonts w:ascii="Poppins" w:eastAsia="Poppins" w:hAnsi="Poppins" w:cs="Poppins"/>
                <w:sz w:val="20"/>
                <w:szCs w:val="20"/>
                <w:vertAlign w:val="superscript"/>
              </w:rPr>
            </w:pPr>
            <w:r>
              <w:rPr>
                <w:rFonts w:ascii="Poppins" w:eastAsia="Poppins" w:hAnsi="Poppins" w:cs="Poppins"/>
                <w:sz w:val="20"/>
                <w:szCs w:val="20"/>
              </w:rPr>
              <w:t>The Gambia and HISP WCA</w:t>
            </w:r>
            <w:r>
              <w:rPr>
                <w:rFonts w:ascii="Poppins" w:eastAsia="Poppins" w:hAnsi="Poppins" w:cs="Poppins"/>
                <w:sz w:val="20"/>
                <w:szCs w:val="20"/>
                <w:vertAlign w:val="superscript"/>
              </w:rPr>
              <w:t xml:space="preserve"> </w:t>
            </w:r>
          </w:p>
        </w:tc>
      </w:tr>
      <w:tr w:rsidR="00DC2392">
        <w:trPr>
          <w:trHeight w:val="420"/>
        </w:trPr>
        <w:tc>
          <w:tcPr>
            <w:tcW w:w="900" w:type="dxa"/>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14:55</w:t>
            </w:r>
          </w:p>
        </w:tc>
        <w:tc>
          <w:tcPr>
            <w:tcW w:w="8805" w:type="dxa"/>
            <w:shd w:val="clear" w:color="auto" w:fill="auto"/>
            <w:tcMar>
              <w:top w:w="100" w:type="dxa"/>
              <w:left w:w="100" w:type="dxa"/>
              <w:bottom w:w="100" w:type="dxa"/>
              <w:right w:w="100" w:type="dxa"/>
            </w:tcMar>
          </w:tcPr>
          <w:p w:rsidR="00DC2392" w:rsidRDefault="00E44B7A">
            <w:pPr>
              <w:widowControl w:val="0"/>
              <w:spacing w:line="240" w:lineRule="auto"/>
              <w:rPr>
                <w:rFonts w:ascii="Poppins" w:eastAsia="Poppins" w:hAnsi="Poppins" w:cs="Poppins"/>
                <w:sz w:val="20"/>
                <w:szCs w:val="20"/>
              </w:rPr>
            </w:pPr>
            <w:r>
              <w:rPr>
                <w:rFonts w:ascii="Poppins" w:eastAsia="Poppins" w:hAnsi="Poppins" w:cs="Poppins"/>
                <w:b/>
                <w:i/>
                <w:sz w:val="20"/>
                <w:szCs w:val="20"/>
              </w:rPr>
              <w:t xml:space="preserve">Learning from Health &amp; Adapting to Education </w:t>
            </w:r>
            <w:r>
              <w:rPr>
                <w:rFonts w:ascii="Poppins" w:eastAsia="Poppins" w:hAnsi="Poppins" w:cs="Poppins"/>
                <w:sz w:val="20"/>
                <w:szCs w:val="20"/>
              </w:rPr>
              <w:t xml:space="preserve">- Dr. Madura M </w:t>
            </w:r>
            <w:proofErr w:type="spellStart"/>
            <w:r>
              <w:rPr>
                <w:rFonts w:ascii="Poppins" w:eastAsia="Poppins" w:hAnsi="Poppins" w:cs="Poppins"/>
                <w:sz w:val="20"/>
                <w:szCs w:val="20"/>
              </w:rPr>
              <w:t>Wehella</w:t>
            </w:r>
            <w:proofErr w:type="spellEnd"/>
            <w:r>
              <w:rPr>
                <w:rFonts w:ascii="Poppins" w:eastAsia="Poppins" w:hAnsi="Poppins" w:cs="Poppins"/>
                <w:sz w:val="20"/>
                <w:szCs w:val="20"/>
              </w:rPr>
              <w:t xml:space="preserve">, Additional Secretary (Planning &amp; Performance Review), Ministry of Education, Sri Lanka &amp; </w:t>
            </w:r>
            <w:proofErr w:type="spellStart"/>
            <w:r>
              <w:rPr>
                <w:rFonts w:ascii="Poppins" w:eastAsia="Poppins" w:hAnsi="Poppins" w:cs="Poppins"/>
                <w:sz w:val="20"/>
                <w:szCs w:val="20"/>
              </w:rPr>
              <w:t>Pamood</w:t>
            </w:r>
            <w:proofErr w:type="spellEnd"/>
            <w:r>
              <w:rPr>
                <w:rFonts w:ascii="Poppins" w:eastAsia="Poppins" w:hAnsi="Poppins" w:cs="Poppins"/>
                <w:sz w:val="20"/>
                <w:szCs w:val="20"/>
              </w:rPr>
              <w:t xml:space="preserve"> </w:t>
            </w:r>
            <w:r>
              <w:rPr>
                <w:rFonts w:ascii="Poppins" w:eastAsia="Poppins" w:hAnsi="Poppins" w:cs="Poppins"/>
                <w:sz w:val="20"/>
                <w:szCs w:val="20"/>
                <w:highlight w:val="white"/>
              </w:rPr>
              <w:t>Amarakoon</w:t>
            </w:r>
            <w:r>
              <w:rPr>
                <w:rFonts w:ascii="Poppins" w:eastAsia="Poppins" w:hAnsi="Poppins" w:cs="Poppins"/>
                <w:sz w:val="20"/>
                <w:szCs w:val="20"/>
              </w:rPr>
              <w:t xml:space="preserve">, HISP Sri Lanka </w:t>
            </w:r>
          </w:p>
        </w:tc>
      </w:tr>
      <w:tr w:rsidR="00DC2392">
        <w:trPr>
          <w:trHeight w:val="420"/>
        </w:trPr>
        <w:tc>
          <w:tcPr>
            <w:tcW w:w="9705" w:type="dxa"/>
            <w:gridSpan w:val="2"/>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Cross-sector linkages / learning across sectors</w:t>
            </w:r>
          </w:p>
        </w:tc>
      </w:tr>
      <w:tr w:rsidR="00DC2392">
        <w:trPr>
          <w:trHeight w:val="420"/>
        </w:trPr>
        <w:tc>
          <w:tcPr>
            <w:tcW w:w="900" w:type="dxa"/>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15:10</w:t>
            </w:r>
          </w:p>
        </w:tc>
        <w:tc>
          <w:tcPr>
            <w:tcW w:w="8805" w:type="dxa"/>
            <w:shd w:val="clear" w:color="auto" w:fill="auto"/>
            <w:tcMar>
              <w:top w:w="100" w:type="dxa"/>
              <w:left w:w="100" w:type="dxa"/>
              <w:bottom w:w="100" w:type="dxa"/>
              <w:right w:w="100" w:type="dxa"/>
            </w:tcMar>
          </w:tcPr>
          <w:p w:rsidR="00DC2392" w:rsidRDefault="00E44B7A">
            <w:pPr>
              <w:widowControl w:val="0"/>
              <w:spacing w:line="240" w:lineRule="auto"/>
              <w:rPr>
                <w:rFonts w:ascii="Poppins" w:eastAsia="Poppins" w:hAnsi="Poppins" w:cs="Poppins"/>
                <w:sz w:val="20"/>
                <w:szCs w:val="20"/>
              </w:rPr>
            </w:pPr>
            <w:r>
              <w:rPr>
                <w:rFonts w:ascii="Poppins" w:eastAsia="Poppins" w:hAnsi="Poppins" w:cs="Poppins"/>
                <w:b/>
                <w:i/>
                <w:sz w:val="20"/>
                <w:szCs w:val="20"/>
              </w:rPr>
              <w:t>Building Capacity Across Sectors</w:t>
            </w:r>
            <w:r>
              <w:rPr>
                <w:rFonts w:ascii="Poppins" w:eastAsia="Poppins" w:hAnsi="Poppins" w:cs="Poppins"/>
                <w:sz w:val="20"/>
                <w:szCs w:val="20"/>
              </w:rPr>
              <w:t xml:space="preserve"> - Uganda and the Gambia</w:t>
            </w:r>
          </w:p>
          <w:p w:rsidR="00DC2392" w:rsidRDefault="00E44B7A">
            <w:pPr>
              <w:widowControl w:val="0"/>
              <w:spacing w:line="240" w:lineRule="auto"/>
              <w:rPr>
                <w:rFonts w:ascii="Poppins" w:eastAsia="Poppins" w:hAnsi="Poppins" w:cs="Poppins"/>
                <w:i/>
                <w:sz w:val="20"/>
                <w:szCs w:val="20"/>
              </w:rPr>
            </w:pPr>
            <w:r>
              <w:rPr>
                <w:rFonts w:ascii="Poppins" w:eastAsia="Poppins" w:hAnsi="Poppins" w:cs="Poppins"/>
                <w:i/>
                <w:sz w:val="20"/>
                <w:szCs w:val="20"/>
              </w:rPr>
              <w:t>Vaccines, COVID-19 response and nutrition</w:t>
            </w:r>
          </w:p>
        </w:tc>
      </w:tr>
      <w:tr w:rsidR="00DC2392">
        <w:trPr>
          <w:trHeight w:val="420"/>
        </w:trPr>
        <w:tc>
          <w:tcPr>
            <w:tcW w:w="9705" w:type="dxa"/>
            <w:gridSpan w:val="2"/>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Creating a global community of practice for education</w:t>
            </w:r>
          </w:p>
        </w:tc>
      </w:tr>
      <w:tr w:rsidR="00DC2392">
        <w:trPr>
          <w:trHeight w:val="420"/>
        </w:trPr>
        <w:tc>
          <w:tcPr>
            <w:tcW w:w="900" w:type="dxa"/>
            <w:shd w:val="clear" w:color="auto" w:fill="EFEFEF"/>
            <w:tcMar>
              <w:top w:w="100" w:type="dxa"/>
              <w:left w:w="100" w:type="dxa"/>
              <w:bottom w:w="100" w:type="dxa"/>
              <w:right w:w="100" w:type="dxa"/>
            </w:tcMar>
          </w:tcPr>
          <w:p w:rsidR="00DC2392" w:rsidRDefault="00E44B7A">
            <w:pPr>
              <w:widowControl w:val="0"/>
              <w:spacing w:line="240" w:lineRule="auto"/>
              <w:rPr>
                <w:rFonts w:ascii="Poppins" w:eastAsia="Poppins" w:hAnsi="Poppins" w:cs="Poppins"/>
                <w:b/>
                <w:sz w:val="20"/>
                <w:szCs w:val="20"/>
              </w:rPr>
            </w:pPr>
            <w:r>
              <w:rPr>
                <w:rFonts w:ascii="Poppins" w:eastAsia="Poppins" w:hAnsi="Poppins" w:cs="Poppins"/>
                <w:b/>
                <w:sz w:val="20"/>
                <w:szCs w:val="20"/>
              </w:rPr>
              <w:t>15:25-16:00</w:t>
            </w:r>
          </w:p>
        </w:tc>
        <w:tc>
          <w:tcPr>
            <w:tcW w:w="8805" w:type="dxa"/>
            <w:shd w:val="clear" w:color="auto" w:fill="auto"/>
            <w:tcMar>
              <w:top w:w="100" w:type="dxa"/>
              <w:left w:w="100" w:type="dxa"/>
              <w:bottom w:w="100" w:type="dxa"/>
              <w:right w:w="100" w:type="dxa"/>
            </w:tcMar>
          </w:tcPr>
          <w:p w:rsidR="00DC2392" w:rsidRDefault="00E44B7A">
            <w:pPr>
              <w:widowControl w:val="0"/>
              <w:spacing w:line="240" w:lineRule="auto"/>
              <w:rPr>
                <w:rFonts w:ascii="Poppins" w:eastAsia="Poppins" w:hAnsi="Poppins" w:cs="Poppins"/>
                <w:i/>
                <w:sz w:val="20"/>
                <w:szCs w:val="20"/>
              </w:rPr>
            </w:pPr>
            <w:r>
              <w:rPr>
                <w:rFonts w:ascii="Poppins" w:eastAsia="Poppins" w:hAnsi="Poppins" w:cs="Poppins"/>
                <w:b/>
                <w:sz w:val="20"/>
                <w:szCs w:val="20"/>
              </w:rPr>
              <w:t xml:space="preserve">Panel discussion: </w:t>
            </w:r>
            <w:r>
              <w:rPr>
                <w:rFonts w:ascii="Poppins" w:eastAsia="Poppins" w:hAnsi="Poppins" w:cs="Poppins"/>
                <w:i/>
                <w:sz w:val="20"/>
                <w:szCs w:val="20"/>
              </w:rPr>
              <w:t>How can we build a meaningful community of practice?</w:t>
            </w:r>
          </w:p>
          <w:p w:rsidR="00DC2392" w:rsidRDefault="00DC2392">
            <w:pPr>
              <w:widowControl w:val="0"/>
              <w:spacing w:line="240" w:lineRule="auto"/>
              <w:rPr>
                <w:rFonts w:ascii="Poppins" w:eastAsia="Poppins" w:hAnsi="Poppins" w:cs="Poppins"/>
                <w:sz w:val="20"/>
                <w:szCs w:val="20"/>
              </w:rPr>
            </w:pPr>
          </w:p>
          <w:p w:rsidR="00DC2392" w:rsidRDefault="00E44B7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Margaret Irving, Economist, Global Partnership for Education (GPE)</w:t>
            </w:r>
          </w:p>
          <w:p w:rsidR="00DC2392" w:rsidRDefault="00E44B7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Luis A. </w:t>
            </w:r>
            <w:proofErr w:type="spellStart"/>
            <w:r>
              <w:rPr>
                <w:rFonts w:ascii="Poppins" w:eastAsia="Poppins" w:hAnsi="Poppins" w:cs="Poppins"/>
                <w:sz w:val="20"/>
                <w:szCs w:val="20"/>
              </w:rPr>
              <w:t>Crouch,</w:t>
            </w:r>
            <w:r>
              <w:rPr>
                <w:rFonts w:ascii="Poppins" w:eastAsia="Poppins" w:hAnsi="Poppins" w:cs="Poppins"/>
                <w:sz w:val="20"/>
                <w:szCs w:val="20"/>
                <w:highlight w:val="white"/>
              </w:rPr>
              <w:t>Chief</w:t>
            </w:r>
            <w:proofErr w:type="spellEnd"/>
            <w:r>
              <w:rPr>
                <w:rFonts w:ascii="Poppins" w:eastAsia="Poppins" w:hAnsi="Poppins" w:cs="Poppins"/>
                <w:sz w:val="20"/>
                <w:szCs w:val="20"/>
                <w:highlight w:val="white"/>
              </w:rPr>
              <w:t xml:space="preserve"> Technical Officer and VP</w:t>
            </w:r>
            <w:r>
              <w:rPr>
                <w:rFonts w:ascii="Poppins" w:eastAsia="Poppins" w:hAnsi="Poppins" w:cs="Poppins"/>
                <w:sz w:val="20"/>
                <w:szCs w:val="20"/>
              </w:rPr>
              <w:t>, International Development Group, RTI International</w:t>
            </w:r>
          </w:p>
          <w:p w:rsidR="00DC2392" w:rsidRDefault="00E44B7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Pierre </w:t>
            </w:r>
            <w:proofErr w:type="spellStart"/>
            <w:r>
              <w:rPr>
                <w:rFonts w:ascii="Poppins" w:eastAsia="Poppins" w:hAnsi="Poppins" w:cs="Poppins"/>
                <w:sz w:val="20"/>
                <w:szCs w:val="20"/>
              </w:rPr>
              <w:t>Chapelet</w:t>
            </w:r>
            <w:proofErr w:type="spellEnd"/>
            <w:r>
              <w:rPr>
                <w:rFonts w:ascii="Poppins" w:eastAsia="Poppins" w:hAnsi="Poppins" w:cs="Poppins"/>
                <w:sz w:val="20"/>
                <w:szCs w:val="20"/>
              </w:rPr>
              <w:t>, Programme Specialist - Education Policies, Planning and Management, UNESCO</w:t>
            </w:r>
          </w:p>
          <w:p w:rsidR="00DC2392" w:rsidRDefault="00E44B7A">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UNICEF Data Must Speak</w:t>
            </w:r>
          </w:p>
          <w:p w:rsidR="00DC2392" w:rsidRDefault="00DC2392">
            <w:pPr>
              <w:widowControl w:val="0"/>
              <w:spacing w:line="240" w:lineRule="auto"/>
              <w:rPr>
                <w:rFonts w:ascii="Poppins" w:eastAsia="Poppins" w:hAnsi="Poppins" w:cs="Poppins"/>
                <w:sz w:val="20"/>
                <w:szCs w:val="20"/>
              </w:rPr>
            </w:pPr>
          </w:p>
          <w:p w:rsidR="00DC2392" w:rsidRDefault="00E44B7A">
            <w:pPr>
              <w:widowControl w:val="0"/>
              <w:spacing w:line="240" w:lineRule="auto"/>
              <w:rPr>
                <w:rFonts w:ascii="Poppins" w:eastAsia="Poppins" w:hAnsi="Poppins" w:cs="Poppins"/>
                <w:sz w:val="20"/>
                <w:szCs w:val="20"/>
              </w:rPr>
            </w:pPr>
            <w:r>
              <w:rPr>
                <w:rFonts w:ascii="Poppins" w:eastAsia="Poppins" w:hAnsi="Poppins" w:cs="Poppins"/>
                <w:b/>
                <w:sz w:val="20"/>
                <w:szCs w:val="20"/>
              </w:rPr>
              <w:t xml:space="preserve">Moderator: </w:t>
            </w:r>
            <w:r>
              <w:rPr>
                <w:rFonts w:ascii="Poppins" w:eastAsia="Poppins" w:hAnsi="Poppins" w:cs="Poppins"/>
                <w:sz w:val="20"/>
                <w:szCs w:val="20"/>
              </w:rPr>
              <w:t>Professor</w:t>
            </w:r>
            <w:r>
              <w:rPr>
                <w:rFonts w:ascii="Poppins" w:eastAsia="Poppins" w:hAnsi="Poppins" w:cs="Poppins"/>
                <w:b/>
                <w:sz w:val="20"/>
                <w:szCs w:val="20"/>
              </w:rPr>
              <w:t xml:space="preserve"> </w:t>
            </w:r>
            <w:r>
              <w:rPr>
                <w:rFonts w:ascii="Poppins" w:eastAsia="Poppins" w:hAnsi="Poppins" w:cs="Poppins"/>
                <w:sz w:val="20"/>
                <w:szCs w:val="20"/>
              </w:rPr>
              <w:t>Kristin Braa- Head of HISP</w:t>
            </w:r>
          </w:p>
        </w:tc>
      </w:tr>
    </w:tbl>
    <w:p w:rsidR="00DC2392" w:rsidRDefault="00DC2392">
      <w:pPr>
        <w:spacing w:line="240" w:lineRule="auto"/>
        <w:ind w:left="720"/>
        <w:rPr>
          <w:rFonts w:ascii="Poppins" w:eastAsia="Poppins" w:hAnsi="Poppins" w:cs="Poppins"/>
          <w:b/>
        </w:rPr>
      </w:pPr>
    </w:p>
    <w:p w:rsidR="00DC2392" w:rsidRDefault="00DC2392">
      <w:pPr>
        <w:spacing w:line="240" w:lineRule="auto"/>
        <w:rPr>
          <w:rFonts w:ascii="Poppins" w:eastAsia="Poppins" w:hAnsi="Poppins" w:cs="Poppins"/>
          <w:b/>
        </w:rPr>
      </w:pPr>
    </w:p>
    <w:sectPr w:rsidR="00DC239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E6012"/>
    <w:multiLevelType w:val="multilevel"/>
    <w:tmpl w:val="9F98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92"/>
    <w:rsid w:val="00DC2392"/>
    <w:rsid w:val="00E44B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5662E-EDEF-4AFB-B5D4-FF548561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is2.org/education/" TargetMode="External"/><Relationship Id="rId5" Type="http://schemas.openxmlformats.org/officeDocument/2006/relationships/hyperlink" Target="https://www.dhis2academy.org/digital-annual-conference-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Alexandrina Kousiakis</dc:creator>
  <cp:lastModifiedBy>Sophia Alexandrina Kousiakis</cp:lastModifiedBy>
  <cp:revision>2</cp:revision>
  <dcterms:created xsi:type="dcterms:W3CDTF">2021-06-16T07:33:00Z</dcterms:created>
  <dcterms:modified xsi:type="dcterms:W3CDTF">2021-06-16T07:33:00Z</dcterms:modified>
</cp:coreProperties>
</file>